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240" w:line="240" w:lineRule="auto"/>
        <w:jc w:val="right"/>
        <w:rPr>
          <w:rFonts w:ascii="Times New Roman" w:cs="Times New Roman" w:eastAsia="Times New Roman" w:hAnsi="Times New Roman"/>
          <w:b w:val="1"/>
          <w:i w:val="1"/>
          <w:color w:val="4a86e8"/>
          <w:sz w:val="26"/>
          <w:szCs w:val="26"/>
          <w:highlight w:val="white"/>
        </w:rPr>
      </w:pPr>
      <w:r w:rsidDel="00000000" w:rsidR="00000000" w:rsidRPr="00000000">
        <w:rPr>
          <w:rFonts w:ascii="Times New Roman" w:cs="Times New Roman" w:eastAsia="Times New Roman" w:hAnsi="Times New Roman"/>
          <w:b w:val="1"/>
          <w:i w:val="1"/>
          <w:color w:val="4a86e8"/>
          <w:sz w:val="26"/>
          <w:szCs w:val="26"/>
          <w:highlight w:val="white"/>
          <w:rtl w:val="0"/>
        </w:rPr>
        <w:t xml:space="preserve">17.06.2025</w:t>
      </w:r>
    </w:p>
    <w:p w:rsidR="00000000" w:rsidDel="00000000" w:rsidP="00000000" w:rsidRDefault="00000000" w:rsidRPr="00000000" w14:paraId="00000002">
      <w:pPr>
        <w:spacing w:after="0" w:before="240" w:line="240" w:lineRule="auto"/>
        <w:jc w:val="right"/>
        <w:rPr>
          <w:rFonts w:ascii="Times New Roman" w:cs="Times New Roman" w:eastAsia="Times New Roman" w:hAnsi="Times New Roman"/>
          <w:b w:val="1"/>
          <w:i w:val="1"/>
          <w:color w:val="4a86e8"/>
          <w:sz w:val="26"/>
          <w:szCs w:val="26"/>
          <w:highlight w:val="white"/>
        </w:rPr>
      </w:pPr>
      <w:r w:rsidDel="00000000" w:rsidR="00000000" w:rsidRPr="00000000">
        <w:rPr>
          <w:rFonts w:ascii="Times New Roman" w:cs="Times New Roman" w:eastAsia="Times New Roman" w:hAnsi="Times New Roman"/>
          <w:b w:val="1"/>
          <w:i w:val="1"/>
          <w:color w:val="4a86e8"/>
          <w:sz w:val="26"/>
          <w:szCs w:val="26"/>
          <w:highlight w:val="white"/>
          <w:rtl w:val="0"/>
        </w:rPr>
        <w:t xml:space="preserve">Приклад Додатка 2 до ТД</w:t>
      </w:r>
    </w:p>
    <w:p w:rsidR="00000000" w:rsidDel="00000000" w:rsidP="00000000" w:rsidRDefault="00000000" w:rsidRPr="00000000" w14:paraId="00000003">
      <w:pPr>
        <w:shd w:fill="ffffff" w:val="clear"/>
        <w:spacing w:after="0" w:before="280" w:line="240" w:lineRule="auto"/>
        <w:ind w:left="720" w:firstLine="0"/>
        <w:jc w:val="center"/>
        <w:rPr>
          <w:rFonts w:ascii="Times New Roman" w:cs="Times New Roman" w:eastAsia="Times New Roman" w:hAnsi="Times New Roman"/>
          <w:b w:val="1"/>
          <w:color w:val="ff0000"/>
          <w:sz w:val="24"/>
          <w:szCs w:val="24"/>
          <w:highlight w:val="yellow"/>
          <w:u w:val="single"/>
        </w:rPr>
      </w:pPr>
      <w:bookmarkStart w:colFirst="0" w:colLast="0" w:name="_heading=h.a0rapwkcsc3b" w:id="0"/>
      <w:bookmarkEnd w:id="0"/>
      <w:r w:rsidDel="00000000" w:rsidR="00000000" w:rsidRPr="00000000">
        <w:rPr>
          <w:rFonts w:ascii="Times New Roman" w:cs="Times New Roman" w:eastAsia="Times New Roman" w:hAnsi="Times New Roman"/>
          <w:b w:val="1"/>
          <w:color w:val="ff0000"/>
          <w:sz w:val="24"/>
          <w:szCs w:val="24"/>
          <w:highlight w:val="yellow"/>
          <w:u w:val="single"/>
          <w:rtl w:val="0"/>
        </w:rPr>
        <w:t xml:space="preserve">Увага!!!</w:t>
      </w:r>
    </w:p>
    <w:p w:rsidR="00000000" w:rsidDel="00000000" w:rsidP="00000000" w:rsidRDefault="00000000" w:rsidRPr="00000000" w14:paraId="00000004">
      <w:pPr>
        <w:widowControl w:val="0"/>
        <w:numPr>
          <w:ilvl w:val="0"/>
          <w:numId w:val="2"/>
        </w:numPr>
        <w:spacing w:after="0" w:line="240" w:lineRule="auto"/>
        <w:ind w:left="720" w:hanging="360"/>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color w:val="ff0000"/>
          <w:sz w:val="24"/>
          <w:szCs w:val="24"/>
          <w:highlight w:val="yellow"/>
          <w:rtl w:val="0"/>
        </w:rPr>
        <w:t xml:space="preserve">В Додаток 2 до тендерної документації включено норми </w:t>
      </w:r>
      <w:r w:rsidDel="00000000" w:rsidR="00000000" w:rsidRPr="00000000">
        <w:rPr>
          <w:rFonts w:ascii="Times New Roman" w:cs="Times New Roman" w:eastAsia="Times New Roman" w:hAnsi="Times New Roman"/>
          <w:b w:val="1"/>
          <w:color w:val="ff0000"/>
          <w:sz w:val="24"/>
          <w:szCs w:val="24"/>
          <w:highlight w:val="yellow"/>
          <w:u w:val="single"/>
          <w:rtl w:val="0"/>
        </w:rPr>
        <w:t xml:space="preserve">щодо локалізації виробництва</w:t>
      </w:r>
      <w:r w:rsidDel="00000000" w:rsidR="00000000" w:rsidRPr="00000000">
        <w:rPr>
          <w:rFonts w:ascii="Times New Roman" w:cs="Times New Roman" w:eastAsia="Times New Roman" w:hAnsi="Times New Roman"/>
          <w:b w:val="1"/>
          <w:color w:val="ff0000"/>
          <w:highlight w:val="yellow"/>
          <w:u w:val="single"/>
          <w:rtl w:val="0"/>
        </w:rPr>
        <w:t xml:space="preserve">.</w:t>
      </w:r>
    </w:p>
    <w:p w:rsidR="00000000" w:rsidDel="00000000" w:rsidP="00000000" w:rsidRDefault="00000000" w:rsidRPr="00000000" w14:paraId="00000005">
      <w:pPr>
        <w:widowControl w:val="0"/>
        <w:numPr>
          <w:ilvl w:val="0"/>
          <w:numId w:val="2"/>
        </w:numPr>
        <w:spacing w:after="0" w:line="240" w:lineRule="auto"/>
        <w:ind w:left="720" w:hanging="360"/>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color w:val="ff0000"/>
          <w:sz w:val="24"/>
          <w:szCs w:val="24"/>
          <w:highlight w:val="yellow"/>
          <w:rtl w:val="0"/>
        </w:rPr>
        <w:t xml:space="preserve">Замовник самостійно визначає необхідні технічні характеристики предмета закупівлі з огляду на специфіку предмета закупівлі, керуючись принципами здійснення закупівель та з дотриманням законодавства.</w:t>
      </w:r>
    </w:p>
    <w:p w:rsidR="00000000" w:rsidDel="00000000" w:rsidP="00000000" w:rsidRDefault="00000000" w:rsidRPr="00000000" w14:paraId="00000006">
      <w:pPr>
        <w:spacing w:after="0" w:line="240" w:lineRule="auto"/>
        <w:ind w:left="5660" w:firstLine="0"/>
        <w:jc w:val="right"/>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7">
      <w:pPr>
        <w:spacing w:after="0" w:line="240" w:lineRule="auto"/>
        <w:ind w:left="566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ДОДАТОК  2</w:t>
      </w:r>
      <w:r w:rsidDel="00000000" w:rsidR="00000000" w:rsidRPr="00000000">
        <w:rPr>
          <w:rtl w:val="0"/>
        </w:rPr>
      </w:r>
    </w:p>
    <w:p w:rsidR="00000000" w:rsidDel="00000000" w:rsidP="00000000" w:rsidRDefault="00000000" w:rsidRPr="00000000" w14:paraId="00000008">
      <w:pPr>
        <w:spacing w:after="0" w:line="240" w:lineRule="auto"/>
        <w:ind w:left="566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sz w:val="24"/>
          <w:szCs w:val="24"/>
          <w:rtl w:val="0"/>
        </w:rPr>
        <w:t xml:space="preserve">до тендерної документації</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9">
      <w:pPr>
        <w:spacing w:after="0" w:before="240" w:line="240" w:lineRule="auto"/>
        <w:jc w:val="center"/>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b w:val="1"/>
          <w:i w:val="1"/>
          <w:color w:val="000000"/>
          <w:sz w:val="24"/>
          <w:szCs w:val="24"/>
          <w:highlight w:val="white"/>
          <w:rtl w:val="0"/>
        </w:rPr>
        <w:t xml:space="preserve">Інформація про необхідні технічні, якісні та кількісні характеристики предмета закупівлі — технічні вимоги до предмета закупівлі</w:t>
      </w:r>
      <w:r w:rsidDel="00000000" w:rsidR="00000000" w:rsidRPr="00000000">
        <w:rPr>
          <w:rtl w:val="0"/>
        </w:rPr>
      </w:r>
    </w:p>
    <w:p w:rsidR="00000000" w:rsidDel="00000000" w:rsidP="00000000" w:rsidRDefault="00000000" w:rsidRPr="00000000" w14:paraId="0000000A">
      <w:pPr>
        <w:spacing w:after="0" w:before="240" w:line="240" w:lineRule="auto"/>
        <w:jc w:val="center"/>
        <w:rPr>
          <w:rFonts w:ascii="Times New Roman" w:cs="Times New Roman" w:eastAsia="Times New Roman" w:hAnsi="Times New Roman"/>
          <w:b w:val="1"/>
          <w:i w:val="1"/>
          <w:color w:val="000000"/>
          <w:sz w:val="4"/>
          <w:szCs w:val="4"/>
        </w:rPr>
      </w:pPr>
      <w:r w:rsidDel="00000000" w:rsidR="00000000" w:rsidRPr="00000000">
        <w:rPr>
          <w:rtl w:val="0"/>
        </w:rPr>
      </w:r>
    </w:p>
    <w:p w:rsidR="00000000" w:rsidDel="00000000" w:rsidP="00000000" w:rsidRDefault="00000000" w:rsidRPr="00000000" w14:paraId="0000000B">
      <w:pPr>
        <w:spacing w:after="0" w:line="240" w:lineRule="auto"/>
        <w:jc w:val="center"/>
        <w:rPr>
          <w:rFonts w:ascii="Times New Roman" w:cs="Times New Roman" w:eastAsia="Times New Roman" w:hAnsi="Times New Roman"/>
          <w:b w:val="1"/>
          <w:i w:val="1"/>
          <w:sz w:val="24"/>
          <w:szCs w:val="24"/>
          <w:highlight w:val="white"/>
        </w:rPr>
      </w:pPr>
      <w:r w:rsidDel="00000000" w:rsidR="00000000" w:rsidRPr="00000000">
        <w:rPr>
          <w:rtl w:val="0"/>
        </w:rPr>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highlight w:val="white"/>
          <w:rtl w:val="0"/>
        </w:rPr>
        <w:t xml:space="preserve">ТЕХНІЧНА СПЕЦИФІКАЦІЯ</w:t>
      </w:r>
      <w:r w:rsidDel="00000000" w:rsidR="00000000" w:rsidRPr="00000000">
        <w:rPr>
          <w:rtl w:val="0"/>
        </w:rPr>
      </w:r>
    </w:p>
    <w:p w:rsidR="00000000" w:rsidDel="00000000" w:rsidP="00000000" w:rsidRDefault="00000000" w:rsidRPr="00000000" w14:paraId="0000000D">
      <w:pPr>
        <w:shd w:fill="ffffff" w:val="clear"/>
        <w:spacing w:after="0" w:before="0" w:line="240" w:lineRule="auto"/>
        <w:ind w:firstLine="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Технічні специфікації не повинні містити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У разі, якщо таке посилання є необхідним, воно </w:t>
      </w:r>
      <w:r w:rsidDel="00000000" w:rsidR="00000000" w:rsidRPr="00000000">
        <w:rPr>
          <w:rFonts w:ascii="Times New Roman" w:cs="Times New Roman" w:eastAsia="Times New Roman" w:hAnsi="Times New Roman"/>
          <w:b w:val="1"/>
          <w:sz w:val="24"/>
          <w:szCs w:val="24"/>
          <w:rtl w:val="0"/>
        </w:rPr>
        <w:t xml:space="preserve">повинно бути обґрунтованим та містити вираз «або еквівалент».</w:t>
      </w:r>
    </w:p>
    <w:p w:rsidR="00000000" w:rsidDel="00000000" w:rsidP="00000000" w:rsidRDefault="00000000" w:rsidRPr="00000000" w14:paraId="0000000E">
      <w:pPr>
        <w:shd w:fill="ffffff" w:val="clear"/>
        <w:spacing w:after="0" w:before="0" w:line="240" w:lineRule="auto"/>
        <w:ind w:firstLine="46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b w:val="1"/>
          <w:color w:val="ff0000"/>
          <w:sz w:val="24"/>
          <w:szCs w:val="24"/>
          <w:highlight w:val="yellow"/>
          <w:u w:val="single"/>
          <w:rtl w:val="0"/>
        </w:rPr>
        <w:t xml:space="preserve">Приклад умови в Додатку 2 до  тендерної документації  на виконання цієї норми: </w:t>
      </w:r>
      <w:r w:rsidDel="00000000" w:rsidR="00000000" w:rsidRPr="00000000">
        <w:rPr>
          <w:rFonts w:ascii="Times New Roman" w:cs="Times New Roman" w:eastAsia="Times New Roman" w:hAnsi="Times New Roman"/>
          <w:sz w:val="24"/>
          <w:szCs w:val="24"/>
          <w:highlight w:val="yellow"/>
          <w:rtl w:val="0"/>
        </w:rPr>
        <w:t xml:space="preserve">«У місцях, де технічна специфікація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вважати вираз  «або еквівалент».</w:t>
      </w:r>
    </w:p>
    <w:p w:rsidR="00000000" w:rsidDel="00000000" w:rsidP="00000000" w:rsidRDefault="00000000" w:rsidRPr="00000000" w14:paraId="0000000F">
      <w:pPr>
        <w:shd w:fill="ffffff" w:val="clear"/>
        <w:spacing w:after="0" w:before="0" w:line="240" w:lineRule="auto"/>
        <w:ind w:firstLine="4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0">
      <w:pPr>
        <w:shd w:fill="ffffff" w:val="clear"/>
        <w:spacing w:after="0" w:before="0" w:line="240" w:lineRule="auto"/>
        <w:ind w:firstLine="4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Технічна специфікація повинна містити опис усіх необхідних характеристик товарів, робіт або послуг, що закуповуються, у тому числі їх технічні, функціональні та якісні характеристики.</w:t>
      </w:r>
    </w:p>
    <w:p w:rsidR="00000000" w:rsidDel="00000000" w:rsidP="00000000" w:rsidRDefault="00000000" w:rsidRPr="00000000" w14:paraId="00000011">
      <w:pPr>
        <w:shd w:fill="ffffff" w:val="clear"/>
        <w:spacing w:after="0" w:before="0" w:line="240" w:lineRule="auto"/>
        <w:ind w:firstLine="4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У разі, якщо вичерпний опис характеристик скласти неможливо, технічні специфікації можуть містити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w:t>
      </w:r>
      <w:r w:rsidDel="00000000" w:rsidR="00000000" w:rsidRPr="00000000">
        <w:rPr>
          <w:rFonts w:ascii="Times New Roman" w:cs="Times New Roman" w:eastAsia="Times New Roman" w:hAnsi="Times New Roman"/>
          <w:b w:val="1"/>
          <w:sz w:val="24"/>
          <w:szCs w:val="24"/>
          <w:rtl w:val="0"/>
        </w:rPr>
        <w:t xml:space="preserve">До кожного посилання повинен додаватися вираз «або еквівалент».</w:t>
      </w:r>
    </w:p>
    <w:p w:rsidR="00000000" w:rsidDel="00000000" w:rsidP="00000000" w:rsidRDefault="00000000" w:rsidRPr="00000000" w14:paraId="00000012">
      <w:pPr>
        <w:shd w:fill="ffffff" w:val="clear"/>
        <w:spacing w:after="0" w:before="0" w:line="240" w:lineRule="auto"/>
        <w:ind w:firstLine="460"/>
        <w:jc w:val="both"/>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color w:val="ff0000"/>
          <w:sz w:val="24"/>
          <w:szCs w:val="24"/>
          <w:highlight w:val="yellow"/>
          <w:u w:val="single"/>
          <w:rtl w:val="0"/>
        </w:rPr>
        <w:t xml:space="preserve">Приклад умови в Додатку 2 до  тендерної документації  на виконання цієї норми: </w:t>
      </w:r>
      <w:r w:rsidDel="00000000" w:rsidR="00000000" w:rsidRPr="00000000">
        <w:rPr>
          <w:rFonts w:ascii="Times New Roman" w:cs="Times New Roman" w:eastAsia="Times New Roman" w:hAnsi="Times New Roman"/>
          <w:sz w:val="24"/>
          <w:szCs w:val="24"/>
          <w:highlight w:val="yellow"/>
          <w:rtl w:val="0"/>
        </w:rPr>
        <w:t xml:space="preserve">«У місцях,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w:t>
      </w:r>
      <w:r w:rsidDel="00000000" w:rsidR="00000000" w:rsidRPr="00000000">
        <w:rPr>
          <w:rFonts w:ascii="Times New Roman" w:cs="Times New Roman" w:eastAsia="Times New Roman" w:hAnsi="Times New Roman"/>
          <w:b w:val="1"/>
          <w:sz w:val="24"/>
          <w:szCs w:val="24"/>
          <w:highlight w:val="yellow"/>
          <w:rtl w:val="0"/>
        </w:rPr>
        <w:t xml:space="preserve">Таким чином, вважається, що до кожного посилання додається вираз «або еквівалент».</w:t>
      </w:r>
    </w:p>
    <w:p w:rsidR="00000000" w:rsidDel="00000000" w:rsidP="00000000" w:rsidRDefault="00000000" w:rsidRPr="00000000" w14:paraId="00000013">
      <w:pPr>
        <w:shd w:fill="ffffff" w:val="clear"/>
        <w:spacing w:after="0" w:before="0" w:line="240" w:lineRule="auto"/>
        <w:ind w:firstLine="460"/>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i w:val="1"/>
          <w:color w:val="ff0000"/>
          <w:sz w:val="24"/>
          <w:szCs w:val="24"/>
          <w:highlight w:val="yellow"/>
          <w:rtl w:val="0"/>
        </w:rPr>
        <w:t xml:space="preserve"> </w:t>
      </w:r>
    </w:p>
    <w:p w:rsidR="00000000" w:rsidDel="00000000" w:rsidP="00000000" w:rsidRDefault="00000000" w:rsidRPr="00000000" w14:paraId="00000014">
      <w:pPr>
        <w:shd w:fill="ffffff" w:val="clear"/>
        <w:spacing w:after="0" w:before="0" w:line="240" w:lineRule="auto"/>
        <w:ind w:firstLine="460"/>
        <w:jc w:val="both"/>
        <w:rPr>
          <w:rFonts w:ascii="Times New Roman" w:cs="Times New Roman" w:eastAsia="Times New Roman" w:hAnsi="Times New Roman"/>
          <w:b w:val="1"/>
          <w:color w:val="ff0000"/>
          <w:sz w:val="24"/>
          <w:szCs w:val="24"/>
          <w:highlight w:val="yellow"/>
          <w:u w:val="single"/>
        </w:rPr>
      </w:pPr>
      <w:r w:rsidDel="00000000" w:rsidR="00000000" w:rsidRPr="00000000">
        <w:rPr>
          <w:rFonts w:ascii="Times New Roman" w:cs="Times New Roman" w:eastAsia="Times New Roman" w:hAnsi="Times New Roman"/>
          <w:b w:val="1"/>
          <w:color w:val="ff0000"/>
          <w:sz w:val="24"/>
          <w:szCs w:val="24"/>
          <w:highlight w:val="yellow"/>
          <w:u w:val="single"/>
          <w:rtl w:val="0"/>
        </w:rPr>
        <w:t xml:space="preserve">Встановлюється замовником  у разі потреби (якщо встановлюється, необхідно додати вимогу в Додаток 1 до ТД):</w:t>
      </w:r>
    </w:p>
    <w:p w:rsidR="00000000" w:rsidDel="00000000" w:rsidP="00000000" w:rsidRDefault="00000000" w:rsidRPr="00000000" w14:paraId="00000015">
      <w:pPr>
        <w:shd w:fill="ffffff" w:val="clear"/>
        <w:spacing w:after="0" w:before="0" w:line="240" w:lineRule="auto"/>
        <w:ind w:firstLine="46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У разі, якщо замовник вимагає маркування, протоколи випробувань та сертифікати повинні бути видані органами з оцінки відповідності, компетентність яких підтверджена шляхом акредитації або іншим способом, визначеним законодавством.</w:t>
      </w:r>
    </w:p>
    <w:p w:rsidR="00000000" w:rsidDel="00000000" w:rsidP="00000000" w:rsidRDefault="00000000" w:rsidRPr="00000000" w14:paraId="00000016">
      <w:pPr>
        <w:shd w:fill="ffffff" w:val="clear"/>
        <w:spacing w:after="0" w:before="0" w:line="240" w:lineRule="auto"/>
        <w:ind w:firstLine="46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У разі, якщо учасник не має відповідних маркувань, протоколів випробувань чи сертифікатів, і не має можливості отримати їх до закінчення кінцевого строку подання тендерних пропозицій із причин, від нього не залежних, він може подати </w:t>
      </w:r>
      <w:r w:rsidDel="00000000" w:rsidR="00000000" w:rsidRPr="00000000">
        <w:rPr>
          <w:rFonts w:ascii="Times New Roman" w:cs="Times New Roman" w:eastAsia="Times New Roman" w:hAnsi="Times New Roman"/>
          <w:b w:val="1"/>
          <w:sz w:val="24"/>
          <w:szCs w:val="24"/>
          <w:highlight w:val="yellow"/>
          <w:rtl w:val="0"/>
        </w:rPr>
        <w:t xml:space="preserve">технічний паспорт на підтвердження відповідності тим же об’єктивним критеріям.</w:t>
      </w:r>
      <w:r w:rsidDel="00000000" w:rsidR="00000000" w:rsidRPr="00000000">
        <w:rPr>
          <w:rFonts w:ascii="Times New Roman" w:cs="Times New Roman" w:eastAsia="Times New Roman" w:hAnsi="Times New Roman"/>
          <w:sz w:val="24"/>
          <w:szCs w:val="24"/>
          <w:highlight w:val="yellow"/>
          <w:rtl w:val="0"/>
        </w:rPr>
        <w:t xml:space="preserve"> (У такому випадку замовник зобов’язаний розглянути технічний паспорт і визначити, чи справді він підтверджує відповідність установленим вимогам, із обґрунтуванням свого рішення.)</w:t>
      </w:r>
    </w:p>
    <w:p w:rsidR="00000000" w:rsidDel="00000000" w:rsidP="00000000" w:rsidRDefault="00000000" w:rsidRPr="00000000" w14:paraId="00000017">
      <w:pPr>
        <w:shd w:fill="ffffff" w:val="clear"/>
        <w:spacing w:after="0" w:before="0" w:line="240" w:lineRule="auto"/>
        <w:ind w:firstLine="46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Якщо замовник посилається в тендерній документації на конкретні маркування, протокол випробувань чи сертифікат, він зобов’язаний прийняти маркування, протоколи випробувань чи сертифікати, що підтверджують відповідність еквівалентним вимогам та видані органами з оцінки відповідності, компетентність яких підтверджена шляхом акредитації або іншим способом, визначеним законодавством.</w:t>
      </w:r>
    </w:p>
    <w:p w:rsidR="00000000" w:rsidDel="00000000" w:rsidP="00000000" w:rsidRDefault="00000000" w:rsidRPr="00000000" w14:paraId="00000018">
      <w:pPr>
        <w:shd w:fill="ffffff" w:val="clear"/>
        <w:spacing w:after="0" w:before="0" w:line="240" w:lineRule="auto"/>
        <w:ind w:firstLine="460"/>
        <w:jc w:val="both"/>
        <w:rPr>
          <w:rFonts w:ascii="Times New Roman" w:cs="Times New Roman" w:eastAsia="Times New Roman" w:hAnsi="Times New Roman"/>
          <w:color w:val="4a86e8"/>
          <w:sz w:val="24"/>
          <w:szCs w:val="24"/>
          <w:highlight w:val="yellow"/>
        </w:rPr>
      </w:pPr>
      <w:r w:rsidDel="00000000" w:rsidR="00000000" w:rsidRPr="00000000">
        <w:rPr>
          <w:rtl w:val="0"/>
        </w:rPr>
      </w:r>
    </w:p>
    <w:p w:rsidR="00000000" w:rsidDel="00000000" w:rsidP="00000000" w:rsidRDefault="00000000" w:rsidRPr="00000000" w14:paraId="00000019">
      <w:pPr>
        <w:shd w:fill="ffffff" w:val="clear"/>
        <w:spacing w:after="0" w:line="240" w:lineRule="auto"/>
        <w:ind w:firstLine="720"/>
        <w:jc w:val="both"/>
        <w:rPr>
          <w:rFonts w:ascii="Times New Roman" w:cs="Times New Roman" w:eastAsia="Times New Roman" w:hAnsi="Times New Roman"/>
          <w:sz w:val="4"/>
          <w:szCs w:val="4"/>
          <w:highlight w:val="white"/>
        </w:rPr>
      </w:pPr>
      <w:r w:rsidDel="00000000" w:rsidR="00000000" w:rsidRPr="00000000">
        <w:rPr>
          <w:rtl w:val="0"/>
        </w:rPr>
      </w:r>
    </w:p>
    <w:p w:rsidR="00000000" w:rsidDel="00000000" w:rsidP="00000000" w:rsidRDefault="00000000" w:rsidRPr="00000000" w14:paraId="0000001A">
      <w:pPr>
        <w:shd w:fill="ffffff" w:val="clear"/>
        <w:spacing w:after="0" w:line="240" w:lineRule="auto"/>
        <w:ind w:firstLine="4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0000"/>
          <w:sz w:val="24"/>
          <w:szCs w:val="24"/>
          <w:highlight w:val="yellow"/>
          <w:u w:val="single"/>
          <w:rtl w:val="0"/>
        </w:rPr>
        <w:t xml:space="preserve">Зазначається замовником, якщо товар підпадає під вимоги локалізації виробництва:</w:t>
      </w:r>
      <w:r w:rsidDel="00000000" w:rsidR="00000000" w:rsidRPr="00000000">
        <w:rPr>
          <w:rtl w:val="0"/>
        </w:rPr>
      </w:r>
    </w:p>
    <w:p w:rsidR="00000000" w:rsidDel="00000000" w:rsidP="00000000" w:rsidRDefault="00000000" w:rsidRPr="00000000" w14:paraId="0000001B">
      <w:pPr>
        <w:shd w:fill="ffffff" w:val="clear"/>
        <w:spacing w:after="0" w:line="240" w:lineRule="auto"/>
        <w:ind w:firstLine="72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Відповідно до пункту 6-1 Прикінцевих та перехідних положень Закону замовник здійснює закупівлю товарів, визначених підпунктом 2 цього пункту або додатковим переліком, затвердженим Кабінетом Міністрів України </w:t>
      </w:r>
      <w:r w:rsidDel="00000000" w:rsidR="00000000" w:rsidRPr="00000000">
        <w:rPr>
          <w:rFonts w:ascii="Times New Roman" w:cs="Times New Roman" w:eastAsia="Times New Roman" w:hAnsi="Times New Roman"/>
          <w:i w:val="1"/>
          <w:sz w:val="24"/>
          <w:szCs w:val="24"/>
          <w:highlight w:val="yellow"/>
          <w:rtl w:val="0"/>
        </w:rPr>
        <w:t xml:space="preserve">(у разі його затвердження)</w:t>
      </w:r>
      <w:r w:rsidDel="00000000" w:rsidR="00000000" w:rsidRPr="00000000">
        <w:rPr>
          <w:rFonts w:ascii="Times New Roman" w:cs="Times New Roman" w:eastAsia="Times New Roman" w:hAnsi="Times New Roman"/>
          <w:sz w:val="24"/>
          <w:szCs w:val="24"/>
          <w:highlight w:val="yellow"/>
          <w:rtl w:val="0"/>
        </w:rPr>
        <w:t xml:space="preserve">, виключно якщо їх ступінь локалізації виробництва дорівнює чи перевищує </w:t>
      </w:r>
      <w:r w:rsidDel="00000000" w:rsidR="00000000" w:rsidRPr="00000000">
        <w:rPr>
          <w:rFonts w:ascii="Times New Roman" w:cs="Times New Roman" w:eastAsia="Times New Roman" w:hAnsi="Times New Roman"/>
          <w:sz w:val="23"/>
          <w:szCs w:val="23"/>
          <w:highlight w:val="yellow"/>
          <w:rtl w:val="0"/>
        </w:rPr>
        <w:t xml:space="preserve">ступінь локалізації на відповідний рік згідно з підпунктом 1 пункту 6-1 Прикінцевих та перехідних положень Закону</w:t>
      </w:r>
      <w:r w:rsidDel="00000000" w:rsidR="00000000" w:rsidRPr="00000000">
        <w:rPr>
          <w:rFonts w:ascii="Times New Roman" w:cs="Times New Roman" w:eastAsia="Times New Roman" w:hAnsi="Times New Roman"/>
          <w:sz w:val="24"/>
          <w:szCs w:val="24"/>
          <w:highlight w:val="yellow"/>
          <w:rtl w:val="0"/>
        </w:rPr>
        <w:t xml:space="preserve">.</w:t>
      </w:r>
    </w:p>
    <w:p w:rsidR="00000000" w:rsidDel="00000000" w:rsidP="00000000" w:rsidRDefault="00000000" w:rsidRPr="00000000" w14:paraId="0000001C">
      <w:pPr>
        <w:shd w:fill="ffffff" w:val="clear"/>
        <w:spacing w:after="0" w:line="240" w:lineRule="auto"/>
        <w:ind w:firstLine="72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Згідно з абзацом 9 підпункту 1 пункту 6-1 Прикінцевих та перехідних положень Закону ступінь локалізації виробництва визначається самостійно виробником такого товару та підтверджується Уповноваженим органом у порядку, встановленому Кабінетом Міністрів України.</w:t>
      </w:r>
    </w:p>
    <w:p w:rsidR="00000000" w:rsidDel="00000000" w:rsidP="00000000" w:rsidRDefault="00000000" w:rsidRPr="00000000" w14:paraId="0000001D">
      <w:pPr>
        <w:shd w:fill="ffffff" w:val="clear"/>
        <w:spacing w:after="0" w:line="240" w:lineRule="auto"/>
        <w:ind w:firstLine="72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Таким порядком є Порядок підтвердження локалізації виробництва товарів, затверджений постановою Кабінету Міністрів України від 02.08.2022 № 861.</w:t>
      </w:r>
    </w:p>
    <w:p w:rsidR="00000000" w:rsidDel="00000000" w:rsidP="00000000" w:rsidRDefault="00000000" w:rsidRPr="00000000" w14:paraId="0000001E">
      <w:pPr>
        <w:shd w:fill="ffffff" w:val="clear"/>
        <w:spacing w:after="0" w:line="240" w:lineRule="auto"/>
        <w:ind w:firstLine="72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Товар, який пропонується учасником процедури закупівлі згідно з предметом закупівлі, повинен мати локалізацію виробництва товарів, на _______ рік </w:t>
      </w:r>
      <w:r w:rsidDel="00000000" w:rsidR="00000000" w:rsidRPr="00000000">
        <w:rPr>
          <w:rFonts w:ascii="Times New Roman" w:cs="Times New Roman" w:eastAsia="Times New Roman" w:hAnsi="Times New Roman"/>
          <w:i w:val="1"/>
          <w:color w:val="ff0000"/>
          <w:sz w:val="24"/>
          <w:szCs w:val="24"/>
          <w:highlight w:val="yellow"/>
          <w:rtl w:val="0"/>
        </w:rPr>
        <w:t xml:space="preserve">(зазначити рік)</w:t>
      </w:r>
      <w:r w:rsidDel="00000000" w:rsidR="00000000" w:rsidRPr="00000000">
        <w:rPr>
          <w:rFonts w:ascii="Times New Roman" w:cs="Times New Roman" w:eastAsia="Times New Roman" w:hAnsi="Times New Roman"/>
          <w:sz w:val="24"/>
          <w:szCs w:val="24"/>
          <w:highlight w:val="yellow"/>
          <w:rtl w:val="0"/>
        </w:rPr>
        <w:t xml:space="preserve">,  ВІДПОВІДНО ДО ВИМОГ, ВСТАНОВЛЕНИХ постановою Кабінету Міністрів України від 02.08.2022 № 861.</w:t>
      </w:r>
    </w:p>
    <w:p w:rsidR="00000000" w:rsidDel="00000000" w:rsidP="00000000" w:rsidRDefault="00000000" w:rsidRPr="00000000" w14:paraId="0000001F">
      <w:pPr>
        <w:shd w:fill="ffffff" w:val="clear"/>
        <w:spacing w:after="0" w:line="240" w:lineRule="auto"/>
        <w:ind w:firstLine="720"/>
        <w:jc w:val="both"/>
        <w:rPr>
          <w:rFonts w:ascii="Times New Roman" w:cs="Times New Roman" w:eastAsia="Times New Roman" w:hAnsi="Times New Roman"/>
          <w:color w:val="4472c4"/>
          <w:sz w:val="24"/>
          <w:szCs w:val="24"/>
        </w:rPr>
      </w:pPr>
      <w:r w:rsidDel="00000000" w:rsidR="00000000" w:rsidRPr="00000000">
        <w:rPr>
          <w:rtl w:val="0"/>
        </w:rPr>
      </w:r>
    </w:p>
    <w:p w:rsidR="00000000" w:rsidDel="00000000" w:rsidP="00000000" w:rsidRDefault="00000000" w:rsidRPr="00000000" w14:paraId="00000020">
      <w:pPr>
        <w:shd w:fill="ffffff" w:val="clear"/>
        <w:spacing w:after="0" w:line="240" w:lineRule="auto"/>
        <w:ind w:firstLine="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Обґрунтування необхідності закупівлі даного виду товару — замовник здійснює закупівлю даного виду товару, оскільки він за своїми якісними та технічними характеристиками найбільше відповідає потребам та вимогам замовника.  </w:t>
      </w:r>
      <w:r w:rsidDel="00000000" w:rsidR="00000000" w:rsidRPr="00000000">
        <w:rPr>
          <w:rtl w:val="0"/>
        </w:rPr>
      </w:r>
    </w:p>
    <w:p w:rsidR="00000000" w:rsidDel="00000000" w:rsidP="00000000" w:rsidRDefault="00000000" w:rsidRPr="00000000" w14:paraId="00000021">
      <w:pPr>
        <w:shd w:fill="ffffff" w:val="clea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0" w:line="240"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Детальний опис предмета закупівлі:</w:t>
      </w:r>
    </w:p>
    <w:p w:rsidR="00000000" w:rsidDel="00000000" w:rsidP="00000000" w:rsidRDefault="00000000" w:rsidRPr="00000000" w14:paraId="00000024">
      <w:pPr>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bl>
      <w:tblPr>
        <w:tblStyle w:val="Table1"/>
        <w:tblW w:w="96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40"/>
        <w:gridCol w:w="4860"/>
        <w:tblGridChange w:id="0">
          <w:tblGrid>
            <w:gridCol w:w="4740"/>
            <w:gridCol w:w="486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5">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Назва предмета закупівлі</w:t>
            </w:r>
          </w:p>
        </w:tc>
        <w:tc>
          <w:tcPr>
            <w:shd w:fill="auto" w:val="clear"/>
            <w:tcMar>
              <w:top w:w="100.0" w:type="dxa"/>
              <w:left w:w="100.0" w:type="dxa"/>
              <w:bottom w:w="100.0" w:type="dxa"/>
              <w:right w:w="100.0" w:type="dxa"/>
            </w:tcMar>
          </w:tcPr>
          <w:p w:rsidR="00000000" w:rsidDel="00000000" w:rsidP="00000000" w:rsidRDefault="00000000" w:rsidRPr="00000000" w14:paraId="00000026">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7">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Код ДК 021:2015  Єдиного закупівельного словника</w:t>
            </w:r>
          </w:p>
        </w:tc>
        <w:tc>
          <w:tcPr>
            <w:shd w:fill="auto" w:val="clear"/>
            <w:tcMar>
              <w:top w:w="100.0" w:type="dxa"/>
              <w:left w:w="100.0" w:type="dxa"/>
              <w:bottom w:w="100.0" w:type="dxa"/>
              <w:right w:w="100.0" w:type="dxa"/>
            </w:tcMar>
          </w:tcPr>
          <w:p w:rsidR="00000000" w:rsidDel="00000000" w:rsidP="00000000" w:rsidRDefault="00000000" w:rsidRPr="00000000" w14:paraId="00000028">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9">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Назва товару номенклатурної позиції предмета закупівлі та код товару, </w:t>
            </w:r>
            <w:r w:rsidDel="00000000" w:rsidR="00000000" w:rsidRPr="00000000">
              <w:rPr>
                <w:rFonts w:ascii="Times New Roman" w:cs="Times New Roman" w:eastAsia="Times New Roman" w:hAnsi="Times New Roman"/>
                <w:sz w:val="24"/>
                <w:szCs w:val="24"/>
                <w:highlight w:val="white"/>
                <w:rtl w:val="0"/>
              </w:rPr>
              <w:t xml:space="preserve">визначеного згідно з Єдиним закупівельним словником, що найбільше відповідає назві номенклатурної позиції предмета закупівлі </w:t>
            </w:r>
          </w:p>
        </w:tc>
        <w:tc>
          <w:tcPr>
            <w:shd w:fill="auto" w:val="clear"/>
            <w:tcMar>
              <w:top w:w="100.0" w:type="dxa"/>
              <w:left w:w="100.0" w:type="dxa"/>
              <w:bottom w:w="100.0" w:type="dxa"/>
              <w:right w:w="100.0" w:type="dxa"/>
            </w:tcMar>
          </w:tcPr>
          <w:p w:rsidR="00000000" w:rsidDel="00000000" w:rsidP="00000000" w:rsidRDefault="00000000" w:rsidRPr="00000000" w14:paraId="0000002A">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B">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Кількість поставки товару </w:t>
            </w:r>
          </w:p>
        </w:tc>
        <w:tc>
          <w:tcPr>
            <w:shd w:fill="auto" w:val="clear"/>
            <w:tcMar>
              <w:top w:w="100.0" w:type="dxa"/>
              <w:left w:w="100.0" w:type="dxa"/>
              <w:bottom w:w="100.0" w:type="dxa"/>
              <w:right w:w="100.0" w:type="dxa"/>
            </w:tcMar>
          </w:tcPr>
          <w:p w:rsidR="00000000" w:rsidDel="00000000" w:rsidP="00000000" w:rsidRDefault="00000000" w:rsidRPr="00000000" w14:paraId="0000002C">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D">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Місце поставки товару </w:t>
            </w:r>
          </w:p>
        </w:tc>
        <w:tc>
          <w:tcPr>
            <w:shd w:fill="auto" w:val="clear"/>
            <w:tcMar>
              <w:top w:w="100.0" w:type="dxa"/>
              <w:left w:w="100.0" w:type="dxa"/>
              <w:bottom w:w="100.0" w:type="dxa"/>
              <w:right w:w="100.0" w:type="dxa"/>
            </w:tcMar>
          </w:tcPr>
          <w:p w:rsidR="00000000" w:rsidDel="00000000" w:rsidP="00000000" w:rsidRDefault="00000000" w:rsidRPr="00000000" w14:paraId="0000002E">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F">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Строк поставки товару </w:t>
            </w:r>
          </w:p>
        </w:tc>
        <w:tc>
          <w:tcPr>
            <w:shd w:fill="auto" w:val="clear"/>
            <w:tcMar>
              <w:top w:w="100.0" w:type="dxa"/>
              <w:left w:w="100.0" w:type="dxa"/>
              <w:bottom w:w="100.0" w:type="dxa"/>
              <w:right w:w="100.0" w:type="dxa"/>
            </w:tcMar>
          </w:tcPr>
          <w:p w:rsidR="00000000" w:rsidDel="00000000" w:rsidP="00000000" w:rsidRDefault="00000000" w:rsidRPr="00000000" w14:paraId="00000030">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до </w:t>
            </w:r>
            <w:r w:rsidDel="00000000" w:rsidR="00000000" w:rsidRPr="00000000">
              <w:rPr>
                <w:rFonts w:ascii="Times New Roman" w:cs="Times New Roman" w:eastAsia="Times New Roman" w:hAnsi="Times New Roman"/>
                <w:sz w:val="24"/>
                <w:szCs w:val="24"/>
                <w:highlight w:val="yellow"/>
                <w:rtl w:val="0"/>
              </w:rPr>
              <w:t xml:space="preserve">__________</w:t>
            </w:r>
            <w:r w:rsidDel="00000000" w:rsidR="00000000" w:rsidRPr="00000000">
              <w:rPr>
                <w:rFonts w:ascii="Times New Roman" w:cs="Times New Roman" w:eastAsia="Times New Roman" w:hAnsi="Times New Roman"/>
                <w:sz w:val="24"/>
                <w:szCs w:val="24"/>
                <w:highlight w:val="white"/>
                <w:rtl w:val="0"/>
              </w:rPr>
              <w:t xml:space="preserve"> 20</w:t>
            </w:r>
            <w:r w:rsidDel="00000000" w:rsidR="00000000" w:rsidRPr="00000000">
              <w:rPr>
                <w:rFonts w:ascii="Times New Roman" w:cs="Times New Roman" w:eastAsia="Times New Roman" w:hAnsi="Times New Roman"/>
                <w:sz w:val="24"/>
                <w:szCs w:val="24"/>
                <w:highlight w:val="yellow"/>
                <w:rtl w:val="0"/>
              </w:rPr>
              <w:t xml:space="preserve">___</w:t>
            </w:r>
            <w:r w:rsidDel="00000000" w:rsidR="00000000" w:rsidRPr="00000000">
              <w:rPr>
                <w:rFonts w:ascii="Times New Roman" w:cs="Times New Roman" w:eastAsia="Times New Roman" w:hAnsi="Times New Roman"/>
                <w:sz w:val="24"/>
                <w:szCs w:val="24"/>
                <w:highlight w:val="white"/>
                <w:rtl w:val="0"/>
              </w:rPr>
              <w:t xml:space="preserve"> року включно</w:t>
            </w:r>
          </w:p>
        </w:tc>
      </w:tr>
    </w:tbl>
    <w:p w:rsidR="00000000" w:rsidDel="00000000" w:rsidP="00000000" w:rsidRDefault="00000000" w:rsidRPr="00000000" w14:paraId="00000031">
      <w:pPr>
        <w:shd w:fill="ffffff" w:val="clear"/>
        <w:spacing w:after="0" w:before="240" w:line="276" w:lineRule="auto"/>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b w:val="1"/>
          <w:sz w:val="24"/>
          <w:szCs w:val="24"/>
          <w:highlight w:val="yellow"/>
          <w:rtl w:val="0"/>
        </w:rPr>
        <w:t xml:space="preserve">2.Технічні, якісні та кількісні характеристики предмета закупівлі:</w:t>
      </w:r>
      <w:r w:rsidDel="00000000" w:rsidR="00000000" w:rsidRPr="00000000">
        <w:rPr>
          <w:rFonts w:ascii="Times New Roman" w:cs="Times New Roman" w:eastAsia="Times New Roman" w:hAnsi="Times New Roman"/>
          <w:b w:val="1"/>
          <w:color w:val="ff0000"/>
          <w:sz w:val="24"/>
          <w:szCs w:val="24"/>
          <w:highlight w:val="yellow"/>
          <w:rtl w:val="0"/>
        </w:rPr>
        <w:t xml:space="preserve"> </w:t>
      </w:r>
      <w:r w:rsidDel="00000000" w:rsidR="00000000" w:rsidRPr="00000000">
        <w:rPr>
          <w:rFonts w:ascii="Times New Roman" w:cs="Times New Roman" w:eastAsia="Times New Roman" w:hAnsi="Times New Roman"/>
          <w:i w:val="1"/>
          <w:color w:val="ff0000"/>
          <w:sz w:val="24"/>
          <w:szCs w:val="24"/>
          <w:highlight w:val="yellow"/>
          <w:rtl w:val="0"/>
        </w:rPr>
        <w:t xml:space="preserve">(встановлюються замовником)</w:t>
      </w:r>
    </w:p>
    <w:p w:rsidR="00000000" w:rsidDel="00000000" w:rsidP="00000000" w:rsidRDefault="00000000" w:rsidRPr="00000000" w14:paraId="00000032">
      <w:pPr>
        <w:shd w:fill="ffffff" w:val="clear"/>
        <w:spacing w:after="0" w:before="240" w:line="276" w:lineRule="auto"/>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b w:val="1"/>
          <w:sz w:val="24"/>
          <w:szCs w:val="24"/>
          <w:highlight w:val="yellow"/>
          <w:rtl w:val="0"/>
        </w:rPr>
        <w:t xml:space="preserve">3. Вимоги щодо якості предмет закупівлі:</w:t>
      </w:r>
      <w:r w:rsidDel="00000000" w:rsidR="00000000" w:rsidRPr="00000000">
        <w:rPr>
          <w:rFonts w:ascii="Times New Roman" w:cs="Times New Roman" w:eastAsia="Times New Roman" w:hAnsi="Times New Roman"/>
          <w:b w:val="1"/>
          <w:color w:val="ff0000"/>
          <w:sz w:val="24"/>
          <w:szCs w:val="24"/>
          <w:highlight w:val="yellow"/>
          <w:rtl w:val="0"/>
        </w:rPr>
        <w:t xml:space="preserve"> </w:t>
      </w:r>
      <w:r w:rsidDel="00000000" w:rsidR="00000000" w:rsidRPr="00000000">
        <w:rPr>
          <w:rFonts w:ascii="Times New Roman" w:cs="Times New Roman" w:eastAsia="Times New Roman" w:hAnsi="Times New Roman"/>
          <w:i w:val="1"/>
          <w:color w:val="ff0000"/>
          <w:sz w:val="24"/>
          <w:szCs w:val="24"/>
          <w:highlight w:val="yellow"/>
          <w:rtl w:val="0"/>
        </w:rPr>
        <w:t xml:space="preserve">(встановлюються замовником)</w:t>
      </w:r>
    </w:p>
    <w:p w:rsidR="00000000" w:rsidDel="00000000" w:rsidP="00000000" w:rsidRDefault="00000000" w:rsidRPr="00000000" w14:paraId="00000033">
      <w:pPr>
        <w:spacing w:after="24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_____________</w:t>
      </w:r>
      <w:r w:rsidDel="00000000" w:rsidR="00000000" w:rsidRPr="00000000">
        <w:rPr>
          <w:rFonts w:ascii="Times New Roman" w:cs="Times New Roman" w:eastAsia="Times New Roman" w:hAnsi="Times New Roman"/>
          <w:sz w:val="24"/>
          <w:szCs w:val="24"/>
          <w:rtl w:val="0"/>
        </w:rPr>
        <w:t xml:space="preserve">   повинен відповідати вимогам </w:t>
      </w:r>
      <w:r w:rsidDel="00000000" w:rsidR="00000000" w:rsidRPr="00000000">
        <w:rPr>
          <w:rFonts w:ascii="Times New Roman" w:cs="Times New Roman" w:eastAsia="Times New Roman" w:hAnsi="Times New Roman"/>
          <w:sz w:val="24"/>
          <w:szCs w:val="24"/>
          <w:highlight w:val="yellow"/>
          <w:rtl w:val="0"/>
        </w:rPr>
        <w:t xml:space="preserve">________</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4">
      <w:pPr>
        <w:spacing w:after="0" w:line="240"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Для забезпечення візуалізації ЄС згідно зі статтею 16 Рамкової угоди щодо спеціальних механізмів реалізації фінансування ЄС для України згідно з інструментом Ukraine Facility, ратифікованої Законом України від 06.06.2024 № 3786-IX, товар, який буде поставлено, має містити емблему Європейського Союзу та напис «</w:t>
      </w:r>
      <w:r w:rsidDel="00000000" w:rsidR="00000000" w:rsidRPr="00000000">
        <w:rPr>
          <w:rFonts w:ascii="Times New Roman" w:cs="Times New Roman" w:eastAsia="Times New Roman" w:hAnsi="Times New Roman"/>
          <w:color w:val="ff0000"/>
          <w:sz w:val="24"/>
          <w:szCs w:val="24"/>
          <w:highlight w:val="yellow"/>
          <w:rtl w:val="0"/>
        </w:rPr>
        <w:t xml:space="preserve">Фінансується Європейським Союзом — Ukraine Facility</w:t>
      </w:r>
      <w:r w:rsidDel="00000000" w:rsidR="00000000" w:rsidRPr="00000000">
        <w:rPr>
          <w:rFonts w:ascii="Times New Roman" w:cs="Times New Roman" w:eastAsia="Times New Roman" w:hAnsi="Times New Roman"/>
          <w:color w:val="ff0000"/>
          <w:sz w:val="24"/>
          <w:szCs w:val="24"/>
          <w:highlight w:val="white"/>
          <w:rtl w:val="0"/>
        </w:rPr>
        <w:t xml:space="preserve">»</w:t>
      </w:r>
      <w:r w:rsidDel="00000000" w:rsidR="00000000" w:rsidRPr="00000000">
        <w:rPr>
          <w:rFonts w:ascii="Times New Roman" w:cs="Times New Roman" w:eastAsia="Times New Roman" w:hAnsi="Times New Roman"/>
          <w:color w:val="ff0000"/>
          <w:sz w:val="24"/>
          <w:szCs w:val="24"/>
          <w:highlight w:val="yellow"/>
          <w:rtl w:val="0"/>
        </w:rPr>
        <w:t xml:space="preserve"> АБО </w:t>
      </w:r>
      <w:r w:rsidDel="00000000" w:rsidR="00000000" w:rsidRPr="00000000">
        <w:rPr>
          <w:rFonts w:ascii="Times New Roman" w:cs="Times New Roman" w:eastAsia="Times New Roman" w:hAnsi="Times New Roman"/>
          <w:color w:val="ff0000"/>
          <w:sz w:val="24"/>
          <w:szCs w:val="24"/>
          <w:highlight w:val="white"/>
          <w:rtl w:val="0"/>
        </w:rPr>
        <w:t xml:space="preserve">«</w:t>
      </w:r>
      <w:r w:rsidDel="00000000" w:rsidR="00000000" w:rsidRPr="00000000">
        <w:rPr>
          <w:rFonts w:ascii="Times New Roman" w:cs="Times New Roman" w:eastAsia="Times New Roman" w:hAnsi="Times New Roman"/>
          <w:color w:val="ff0000"/>
          <w:sz w:val="24"/>
          <w:szCs w:val="24"/>
          <w:highlight w:val="yellow"/>
          <w:rtl w:val="0"/>
        </w:rPr>
        <w:t xml:space="preserve">Співфінансується Європейським Союзом — Ukraine Facility</w:t>
      </w:r>
      <w:r w:rsidDel="00000000" w:rsidR="00000000" w:rsidRPr="00000000">
        <w:rPr>
          <w:rFonts w:ascii="Times New Roman" w:cs="Times New Roman" w:eastAsia="Times New Roman" w:hAnsi="Times New Roman"/>
          <w:color w:val="ff0000"/>
          <w:sz w:val="24"/>
          <w:szCs w:val="24"/>
          <w:highlight w:val="white"/>
          <w:rtl w:val="0"/>
        </w:rPr>
        <w:t xml:space="preserve">»</w:t>
      </w:r>
      <w:r w:rsidDel="00000000" w:rsidR="00000000" w:rsidRPr="00000000">
        <w:rPr>
          <w:rFonts w:ascii="Times New Roman" w:cs="Times New Roman" w:eastAsia="Times New Roman" w:hAnsi="Times New Roman"/>
          <w:color w:val="ff0000"/>
          <w:sz w:val="24"/>
          <w:szCs w:val="24"/>
          <w:highlight w:val="yellow"/>
          <w:rtl w:val="0"/>
        </w:rPr>
        <w:t xml:space="preserve"> </w:t>
      </w:r>
      <w:r w:rsidDel="00000000" w:rsidR="00000000" w:rsidRPr="00000000">
        <w:rPr>
          <w:rFonts w:ascii="Times New Roman" w:cs="Times New Roman" w:eastAsia="Times New Roman" w:hAnsi="Times New Roman"/>
          <w:i w:val="1"/>
          <w:color w:val="ff0000"/>
          <w:sz w:val="24"/>
          <w:szCs w:val="24"/>
          <w:highlight w:val="yellow"/>
          <w:rtl w:val="0"/>
        </w:rPr>
        <w:t xml:space="preserve">(вибрати замовнику)</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35">
      <w:pPr>
        <w:spacing w:after="0" w:line="240" w:lineRule="auto"/>
        <w:ind w:firstLine="720"/>
        <w:jc w:val="both"/>
        <w:rPr>
          <w:rFonts w:ascii="Arial" w:cs="Arial" w:eastAsia="Arial" w:hAnsi="Arial"/>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Напис «Фінансується Європейським Союзом» або «Співфінансується Європейським Союзом» завжди повинен бути вказаний повністю і розміщений поруч з емблемою. Шрифт, який буде використовуватися разом з емблемою ЄС, повинен залишатися простим і легко читабельним. Рекомендованими шрифтами є Arial, Auto, Calibri, Garamond, Tahoma, Trebuchet, Ubuntu та Verdana. Використання підкреслення та інших шрифтових ефектів заборонено. Розташування тексту відносно емблеми ЄС не повинно жодним чином перешкоджати зображенню емблеми ЄС. Рекомендовано учасникам ознайомитись із п</w:t>
      </w:r>
      <w:hyperlink r:id="rId7">
        <w:r w:rsidDel="00000000" w:rsidR="00000000" w:rsidRPr="00000000">
          <w:rPr>
            <w:rFonts w:ascii="Times New Roman" w:cs="Times New Roman" w:eastAsia="Times New Roman" w:hAnsi="Times New Roman"/>
            <w:sz w:val="24"/>
            <w:szCs w:val="24"/>
            <w:highlight w:val="white"/>
            <w:rtl w:val="0"/>
          </w:rPr>
          <w:t xml:space="preserve">осібником</w:t>
        </w:r>
      </w:hyperlink>
      <w:r w:rsidDel="00000000" w:rsidR="00000000" w:rsidRPr="00000000">
        <w:rPr>
          <w:rFonts w:ascii="Times New Roman" w:cs="Times New Roman" w:eastAsia="Times New Roman" w:hAnsi="Times New Roman"/>
          <w:sz w:val="24"/>
          <w:szCs w:val="24"/>
          <w:highlight w:val="white"/>
          <w:rtl w:val="0"/>
        </w:rPr>
        <w:t xml:space="preserve"> «Використання емблеми ЄС у контексті програм ЄС 2021-2027».</w:t>
      </w:r>
      <w:r w:rsidDel="00000000" w:rsidR="00000000" w:rsidRPr="00000000">
        <w:rPr>
          <w:rtl w:val="0"/>
        </w:rPr>
      </w:r>
    </w:p>
    <w:p w:rsidR="00000000" w:rsidDel="00000000" w:rsidP="00000000" w:rsidRDefault="00000000" w:rsidRPr="00000000" w14:paraId="00000036">
      <w:pPr>
        <w:shd w:fill="ffffff" w:val="clear"/>
        <w:spacing w:after="0"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hd w:fill="ffffff" w:val="clear"/>
        <w:spacing w:after="0" w:line="240" w:lineRule="auto"/>
        <w:ind w:firstLine="460"/>
        <w:jc w:val="center"/>
        <w:rPr>
          <w:rFonts w:ascii="Times New Roman" w:cs="Times New Roman" w:eastAsia="Times New Roman" w:hAnsi="Times New Roman"/>
          <w:b w:val="1"/>
          <w:color w:val="ff0000"/>
          <w:sz w:val="24"/>
          <w:szCs w:val="24"/>
          <w:highlight w:val="yellow"/>
          <w:u w:val="single"/>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color w:val="ff0000"/>
          <w:sz w:val="24"/>
          <w:szCs w:val="24"/>
          <w:highlight w:val="yellow"/>
          <w:u w:val="single"/>
          <w:rtl w:val="0"/>
        </w:rPr>
        <w:t xml:space="preserve">Приклади обґрунтування:</w:t>
      </w:r>
    </w:p>
    <w:tbl>
      <w:tblPr>
        <w:tblStyle w:val="Table2"/>
        <w:tblW w:w="9639.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39"/>
        <w:tblGridChange w:id="0">
          <w:tblGrid>
            <w:gridCol w:w="9639"/>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8">
            <w:pPr>
              <w:shd w:fill="ffffff" w:val="clear"/>
              <w:spacing w:after="0" w:line="240"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Приклад обґрунтування 1</w:t>
            </w:r>
          </w:p>
          <w:p w:rsidR="00000000" w:rsidDel="00000000" w:rsidP="00000000" w:rsidRDefault="00000000" w:rsidRPr="00000000" w14:paraId="00000039">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Необхідність закупівлі безпосередньо автомобіля марки (ХХХ) пов’язане  з особливостями виробничого процесу та функціями, покладеними на підприємство. Крім того, попередньо було проведено закупівлю на технічне обслуговування автомобілів саме такої марки. Отже, для дотримання принципів Закону, а саме максимальної економії та ефективності, замовником було прийнято рішення провести закупівлю саме автомобіля марки (ХХХ).</w:t>
            </w:r>
          </w:p>
          <w:p w:rsidR="00000000" w:rsidDel="00000000" w:rsidP="00000000" w:rsidRDefault="00000000" w:rsidRPr="00000000" w14:paraId="0000003A">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3B">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Приклад обґрунтування 2</w:t>
            </w:r>
          </w:p>
          <w:p w:rsidR="00000000" w:rsidDel="00000000" w:rsidP="00000000" w:rsidRDefault="00000000" w:rsidRPr="00000000" w14:paraId="0000003C">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Закупівля автотранспортного засобу з певними технічними і якісними характеристиками обґрунтована наявними потребами Замовника з урахуванням віддаленості району, враховуючи географічну специфіку населеного пункту, стан дорожнього покриття, помірні експлуатаційні витрати, що досить важливо при наявному фінансуванні, а також надійність, технологічність, високий рівень безпеки та з урахуванням виділених коштів. Тому для дотримання принципів Закону, а саме максимальної економії та ефективності, замовником було прийнято рішення  провести закупівлю автотранспортного засобу з певними технічними і якісними характеристиками.</w:t>
            </w:r>
          </w:p>
          <w:p w:rsidR="00000000" w:rsidDel="00000000" w:rsidP="00000000" w:rsidRDefault="00000000" w:rsidRPr="00000000" w14:paraId="0000003D">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E">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Приклад обґрунтування 3</w:t>
            </w:r>
          </w:p>
          <w:p w:rsidR="00000000" w:rsidDel="00000000" w:rsidP="00000000" w:rsidRDefault="00000000" w:rsidRPr="00000000" w14:paraId="0000003F">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Предмет закупівлі буде використовуватися як доповнення до вже існуючого  обладнання, а тому дуже важливо, для сумісності з уже існуючим обладнанням, чітко дотримуватись зазначених технічних вимог. Для дотримання принципів Закону, а саме максимальної економії та ефективності, замовником було прийнято рішення провести закупівлю саме даного обладнання.</w:t>
            </w:r>
          </w:p>
          <w:p w:rsidR="00000000" w:rsidDel="00000000" w:rsidP="00000000" w:rsidRDefault="00000000" w:rsidRPr="00000000" w14:paraId="00000040">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1">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Приклад обґрунтування 4</w:t>
            </w:r>
          </w:p>
          <w:p w:rsidR="00000000" w:rsidDel="00000000" w:rsidP="00000000" w:rsidRDefault="00000000" w:rsidRPr="00000000" w14:paraId="00000042">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Посилання на конкретного виробника (назва виробника) є необхідним, оскільки за основними характеристиками товар цієї компанії є таким, що оптимально відповідає потребам замовника:</w:t>
            </w:r>
          </w:p>
          <w:p w:rsidR="00000000" w:rsidDel="00000000" w:rsidP="00000000" w:rsidRDefault="00000000" w:rsidRPr="00000000" w14:paraId="00000043">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за своїми унікальними технічними характеристиками;</w:t>
            </w:r>
          </w:p>
          <w:p w:rsidR="00000000" w:rsidDel="00000000" w:rsidP="00000000" w:rsidRDefault="00000000" w:rsidRPr="00000000" w14:paraId="00000044">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за відсутності на ринку відповідних аналогів;</w:t>
            </w:r>
          </w:p>
          <w:p w:rsidR="00000000" w:rsidDel="00000000" w:rsidP="00000000" w:rsidRDefault="00000000" w:rsidRPr="00000000" w14:paraId="00000045">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…………………інші підстави…………</w:t>
            </w:r>
          </w:p>
          <w:p w:rsidR="00000000" w:rsidDel="00000000" w:rsidP="00000000" w:rsidRDefault="00000000" w:rsidRPr="00000000" w14:paraId="00000046">
            <w:pPr>
              <w:shd w:fill="ffffff" w:val="clear"/>
              <w:spacing w:after="0" w:line="240" w:lineRule="auto"/>
              <w:ind w:left="0" w:firstLine="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7">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Приклад обґрунтування 5</w:t>
            </w:r>
          </w:p>
          <w:p w:rsidR="00000000" w:rsidDel="00000000" w:rsidP="00000000" w:rsidRDefault="00000000" w:rsidRPr="00000000" w14:paraId="00000048">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Обґрунтування необхідності посилання на конкретну торгову марку (виробника, тощо) — замовник здійснює закупівлю товару із встановленням посилань на торгову назву конкретного виробника, оскільки таке посилання є необхідним для здійснення закупівлі товару, який за своїми якісними та медико-технічними характеристиками найбільше відповідатиме вимогам та потребам замовника. Тому для дотримання принципів Закону, а саме максимальної економії, ефективності та пропорційності, замовником було прийнято рішення провести закупівлю саме даного товару.</w:t>
            </w:r>
          </w:p>
          <w:p w:rsidR="00000000" w:rsidDel="00000000" w:rsidP="00000000" w:rsidRDefault="00000000" w:rsidRPr="00000000" w14:paraId="00000049">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A">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Приклад обґрунтування 6</w:t>
            </w:r>
          </w:p>
          <w:p w:rsidR="00000000" w:rsidDel="00000000" w:rsidP="00000000" w:rsidRDefault="00000000" w:rsidRPr="00000000" w14:paraId="0000004B">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Обґрунтування необхідності закупівлі даного виду товару – замовник здійснює закупівлю даного виду товару, оскільки він за своїми якісними та технічними характеристиками найбільше відповідатиме вимогам та потребам замовника.</w:t>
            </w:r>
          </w:p>
        </w:tc>
      </w:tr>
    </w:tbl>
    <w:p w:rsidR="00000000" w:rsidDel="00000000" w:rsidP="00000000" w:rsidRDefault="00000000" w:rsidRPr="00000000" w14:paraId="0000004C">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D">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4E">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F">
      <w:pPr>
        <w:spacing w:after="0" w:line="240" w:lineRule="auto"/>
        <w:jc w:val="both"/>
        <w:rPr>
          <w:rFonts w:ascii="Times New Roman" w:cs="Times New Roman" w:eastAsia="Times New Roman" w:hAnsi="Times New Roman"/>
          <w:sz w:val="24"/>
          <w:szCs w:val="24"/>
        </w:rPr>
      </w:pPr>
      <w:r w:rsidDel="00000000" w:rsidR="00000000" w:rsidRPr="00000000">
        <w:rPr>
          <w:rtl w:val="0"/>
        </w:rPr>
      </w:r>
    </w:p>
    <w:sectPr>
      <w:pgSz w:h="16838" w:w="11906" w:orient="portrait"/>
      <w:pgMar w:bottom="850" w:top="426"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1.%2."/>
      <w:lvlJc w:val="left"/>
      <w:pPr>
        <w:ind w:left="720" w:hanging="360"/>
      </w:pPr>
      <w:rPr/>
    </w:lvl>
    <w:lvl w:ilvl="2">
      <w:start w:val="1"/>
      <w:numFmt w:val="decimal"/>
      <w:lvlText w:val="%1.%2.%3."/>
      <w:lvlJc w:val="left"/>
      <w:pPr>
        <w:ind w:left="1080" w:hanging="720"/>
      </w:pPr>
      <w:rPr>
        <w:i w:val="0"/>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EA181D"/>
  </w:style>
  <w:style w:type="paragraph" w:styleId="1">
    <w:name w:val="heading 1"/>
    <w:basedOn w:val="a"/>
    <w:next w:val="a"/>
    <w:uiPriority w:val="9"/>
    <w:qFormat w:val="1"/>
    <w:rsid w:val="006D693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rsid w:val="006D693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rsid w:val="006D693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rsid w:val="006D693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rsid w:val="006D6931"/>
    <w:pPr>
      <w:keepNext w:val="1"/>
      <w:keepLines w:val="1"/>
      <w:spacing w:after="40" w:before="220"/>
      <w:outlineLvl w:val="4"/>
    </w:pPr>
    <w:rPr>
      <w:b w:val="1"/>
    </w:rPr>
  </w:style>
  <w:style w:type="paragraph" w:styleId="6">
    <w:name w:val="heading 6"/>
    <w:basedOn w:val="a"/>
    <w:next w:val="a"/>
    <w:uiPriority w:val="9"/>
    <w:semiHidden w:val="1"/>
    <w:unhideWhenUsed w:val="1"/>
    <w:qFormat w:val="1"/>
    <w:rsid w:val="006D693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rsid w:val="006D6931"/>
    <w:tblPr>
      <w:tblCellMar>
        <w:top w:w="0.0" w:type="dxa"/>
        <w:left w:w="0.0" w:type="dxa"/>
        <w:bottom w:w="0.0" w:type="dxa"/>
        <w:right w:w="0.0" w:type="dxa"/>
      </w:tblCellMar>
    </w:tblPr>
  </w:style>
  <w:style w:type="paragraph" w:styleId="a3">
    <w:name w:val="Title"/>
    <w:basedOn w:val="a"/>
    <w:next w:val="a"/>
    <w:uiPriority w:val="10"/>
    <w:qFormat w:val="1"/>
    <w:rsid w:val="006D6931"/>
    <w:pPr>
      <w:keepNext w:val="1"/>
      <w:keepLines w:val="1"/>
      <w:spacing w:after="120" w:before="480"/>
    </w:pPr>
    <w:rPr>
      <w:b w:val="1"/>
      <w:sz w:val="72"/>
      <w:szCs w:val="72"/>
    </w:rPr>
  </w:style>
  <w:style w:type="table" w:styleId="TableNormal0" w:customStyle="1">
    <w:name w:val="Table Normal"/>
    <w:rsid w:val="006D6931"/>
    <w:tblPr>
      <w:tblCellMar>
        <w:top w:w="0.0" w:type="dxa"/>
        <w:left w:w="0.0" w:type="dxa"/>
        <w:bottom w:w="0.0" w:type="dxa"/>
        <w:right w:w="0.0" w:type="dxa"/>
      </w:tblCellMar>
    </w:tblPr>
  </w:style>
  <w:style w:type="table" w:styleId="TableNormal1" w:customStyle="1">
    <w:name w:val="Table Normal"/>
    <w:rsid w:val="006D6931"/>
    <w:tblPr>
      <w:tblCellMar>
        <w:top w:w="0.0" w:type="dxa"/>
        <w:left w:w="0.0" w:type="dxa"/>
        <w:bottom w:w="0.0" w:type="dxa"/>
        <w:right w:w="0.0" w:type="dxa"/>
      </w:tblCellMar>
    </w:tblPr>
  </w:style>
  <w:style w:type="paragraph" w:styleId="a4">
    <w:name w:val="Subtitle"/>
    <w:basedOn w:val="a"/>
    <w:next w:val="a"/>
    <w:rsid w:val="006D693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5" w:customStyle="1">
    <w:basedOn w:val="TableNormal1"/>
    <w:rsid w:val="006D6931"/>
    <w:tblPr>
      <w:tblStyleRowBandSize w:val="1"/>
      <w:tblStyleColBandSize w:val="1"/>
      <w:tblCellMar>
        <w:top w:w="100.0" w:type="dxa"/>
        <w:left w:w="100.0" w:type="dxa"/>
        <w:bottom w:w="100.0" w:type="dxa"/>
        <w:right w:w="100.0" w:type="dxa"/>
      </w:tblCellMar>
    </w:tblPr>
  </w:style>
  <w:style w:type="character" w:styleId="a6">
    <w:name w:val="Hyperlink"/>
    <w:basedOn w:val="a0"/>
    <w:uiPriority w:val="99"/>
    <w:semiHidden w:val="1"/>
    <w:unhideWhenUsed w:val="1"/>
    <w:rsid w:val="0077185F"/>
    <w:rPr>
      <w:color w:val="0000ff"/>
      <w:u w:val="single"/>
    </w:rPr>
  </w:style>
  <w:style w:type="paragraph" w:styleId="rvps2" w:customStyle="1">
    <w:name w:val="rvps2"/>
    <w:basedOn w:val="a"/>
    <w:rsid w:val="00D506D0"/>
    <w:pPr>
      <w:spacing w:after="100" w:afterAutospacing="1" w:before="100" w:beforeAutospacing="1" w:line="240" w:lineRule="auto"/>
    </w:pPr>
    <w:rPr>
      <w:rFonts w:ascii="Times New Roman" w:cs="Times New Roman" w:eastAsia="Times New Roman" w:hAnsi="Times New Roman"/>
      <w:sz w:val="24"/>
      <w:szCs w:val="24"/>
      <w:lang w:val="ru-RU"/>
    </w:rPr>
  </w:style>
  <w:style w:type="table" w:styleId="a7">
    <w:name w:val="Table Grid"/>
    <w:basedOn w:val="a1"/>
    <w:uiPriority w:val="39"/>
    <w:rsid w:val="009E653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8">
    <w:name w:val="annotation reference"/>
    <w:basedOn w:val="a0"/>
    <w:uiPriority w:val="99"/>
    <w:semiHidden w:val="1"/>
    <w:unhideWhenUsed w:val="1"/>
    <w:rsid w:val="00172DAB"/>
    <w:rPr>
      <w:sz w:val="16"/>
      <w:szCs w:val="16"/>
    </w:rPr>
  </w:style>
  <w:style w:type="paragraph" w:styleId="a9">
    <w:name w:val="annotation text"/>
    <w:basedOn w:val="a"/>
    <w:link w:val="aa"/>
    <w:uiPriority w:val="99"/>
    <w:semiHidden w:val="1"/>
    <w:unhideWhenUsed w:val="1"/>
    <w:rsid w:val="00172DAB"/>
    <w:pPr>
      <w:spacing w:line="240" w:lineRule="auto"/>
    </w:pPr>
    <w:rPr>
      <w:sz w:val="20"/>
      <w:szCs w:val="20"/>
    </w:rPr>
  </w:style>
  <w:style w:type="character" w:styleId="aa" w:customStyle="1">
    <w:name w:val="Текст примечания Знак"/>
    <w:basedOn w:val="a0"/>
    <w:link w:val="a9"/>
    <w:uiPriority w:val="99"/>
    <w:semiHidden w:val="1"/>
    <w:rsid w:val="00172DAB"/>
    <w:rPr>
      <w:sz w:val="20"/>
      <w:szCs w:val="20"/>
    </w:rPr>
  </w:style>
  <w:style w:type="paragraph" w:styleId="ab">
    <w:name w:val="annotation subject"/>
    <w:basedOn w:val="a9"/>
    <w:next w:val="a9"/>
    <w:link w:val="ac"/>
    <w:uiPriority w:val="99"/>
    <w:semiHidden w:val="1"/>
    <w:unhideWhenUsed w:val="1"/>
    <w:rsid w:val="00172DAB"/>
    <w:rPr>
      <w:b w:val="1"/>
      <w:bCs w:val="1"/>
    </w:rPr>
  </w:style>
  <w:style w:type="character" w:styleId="ac" w:customStyle="1">
    <w:name w:val="Тема примечания Знак"/>
    <w:basedOn w:val="aa"/>
    <w:link w:val="ab"/>
    <w:uiPriority w:val="99"/>
    <w:semiHidden w:val="1"/>
    <w:rsid w:val="00172DAB"/>
    <w:rPr>
      <w:b w:val="1"/>
      <w:bCs w:val="1"/>
      <w:sz w:val="20"/>
      <w:szCs w:val="20"/>
    </w:rPr>
  </w:style>
  <w:style w:type="paragraph" w:styleId="ad">
    <w:name w:val="Balloon Text"/>
    <w:basedOn w:val="a"/>
    <w:link w:val="ae"/>
    <w:uiPriority w:val="99"/>
    <w:semiHidden w:val="1"/>
    <w:unhideWhenUsed w:val="1"/>
    <w:rsid w:val="00172DAB"/>
    <w:pPr>
      <w:spacing w:after="0" w:line="240" w:lineRule="auto"/>
    </w:pPr>
    <w:rPr>
      <w:rFonts w:ascii="Segoe UI" w:cs="Segoe UI" w:hAnsi="Segoe UI"/>
      <w:sz w:val="18"/>
      <w:szCs w:val="18"/>
    </w:rPr>
  </w:style>
  <w:style w:type="character" w:styleId="ae" w:customStyle="1">
    <w:name w:val="Текст выноски Знак"/>
    <w:basedOn w:val="a0"/>
    <w:link w:val="ad"/>
    <w:uiPriority w:val="99"/>
    <w:semiHidden w:val="1"/>
    <w:rsid w:val="00172DAB"/>
    <w:rPr>
      <w:rFonts w:ascii="Segoe UI" w:cs="Segoe UI" w:hAnsi="Segoe UI"/>
      <w:sz w:val="18"/>
      <w:szCs w:val="18"/>
    </w:rPr>
  </w:style>
  <w:style w:type="table" w:styleId="af" w:customStyle="1">
    <w:basedOn w:val="TableNormal1"/>
    <w:rsid w:val="006D6931"/>
    <w:tblPr>
      <w:tblStyleRowBandSize w:val="1"/>
      <w:tblStyleColBandSize w:val="1"/>
      <w:tblCellMar>
        <w:top w:w="100.0" w:type="dxa"/>
        <w:left w:w="100.0" w:type="dxa"/>
        <w:bottom w:w="100.0" w:type="dxa"/>
        <w:right w:w="100.0" w:type="dxa"/>
      </w:tblCellMar>
    </w:tblPr>
  </w:style>
  <w:style w:type="table" w:styleId="af0" w:customStyle="1">
    <w:basedOn w:val="TableNormal1"/>
    <w:rsid w:val="006D6931"/>
    <w:tblPr>
      <w:tblStyleRowBandSize w:val="1"/>
      <w:tblStyleColBandSize w:val="1"/>
      <w:tblCellMar>
        <w:top w:w="100.0" w:type="dxa"/>
        <w:left w:w="100.0" w:type="dxa"/>
        <w:bottom w:w="100.0" w:type="dxa"/>
        <w:right w:w="100.0" w:type="dxa"/>
      </w:tblCellMar>
    </w:tblPr>
  </w:style>
  <w:style w:type="table" w:styleId="af1" w:customStyle="1">
    <w:basedOn w:val="TableNormal1"/>
    <w:rsid w:val="006D6931"/>
    <w:tblPr>
      <w:tblStyleRowBandSize w:val="1"/>
      <w:tblStyleColBandSize w:val="1"/>
      <w:tblCellMar>
        <w:top w:w="100.0" w:type="dxa"/>
        <w:left w:w="100.0" w:type="dxa"/>
        <w:bottom w:w="100.0" w:type="dxa"/>
        <w:right w:w="100.0" w:type="dxa"/>
      </w:tblCellMar>
    </w:tblPr>
  </w:style>
  <w:style w:type="table" w:styleId="af2" w:customStyle="1">
    <w:basedOn w:val="TableNormal1"/>
    <w:rsid w:val="006D6931"/>
    <w:tblPr>
      <w:tblStyleRowBandSize w:val="1"/>
      <w:tblStyleColBandSize w:val="1"/>
      <w:tblCellMar>
        <w:top w:w="100.0" w:type="dxa"/>
        <w:left w:w="100.0" w:type="dxa"/>
        <w:bottom w:w="100.0" w:type="dxa"/>
        <w:right w:w="100.0" w:type="dxa"/>
      </w:tblCellMar>
    </w:tblPr>
  </w:style>
  <w:style w:type="table" w:styleId="af3" w:customStyle="1">
    <w:basedOn w:val="TableNormal1"/>
    <w:rsid w:val="006D6931"/>
    <w:tblPr>
      <w:tblStyleRowBandSize w:val="1"/>
      <w:tblStyleColBandSize w:val="1"/>
      <w:tblCellMar>
        <w:top w:w="100.0" w:type="dxa"/>
        <w:left w:w="100.0" w:type="dxa"/>
        <w:bottom w:w="100.0" w:type="dxa"/>
        <w:right w:w="100.0" w:type="dxa"/>
      </w:tblCellMar>
    </w:tblPr>
  </w:style>
  <w:style w:type="table" w:styleId="af4" w:customStyle="1">
    <w:basedOn w:val="TableNormal1"/>
    <w:rsid w:val="006D6931"/>
    <w:tblPr>
      <w:tblStyleRowBandSize w:val="1"/>
      <w:tblStyleColBandSize w:val="1"/>
      <w:tblCellMar>
        <w:top w:w="100.0" w:type="dxa"/>
        <w:left w:w="100.0" w:type="dxa"/>
        <w:bottom w:w="100.0" w:type="dxa"/>
        <w:right w:w="100.0" w:type="dxa"/>
      </w:tblCellMar>
    </w:tblPr>
  </w:style>
  <w:style w:type="paragraph" w:styleId="af5">
    <w:name w:val="List Paragraph"/>
    <w:aliases w:val="Elenco Normale,List Paragraph,Список уровня 2,название табл/рис,Chapter10"/>
    <w:basedOn w:val="a"/>
    <w:link w:val="af6"/>
    <w:uiPriority w:val="34"/>
    <w:qFormat w:val="1"/>
    <w:rsid w:val="00FF70AE"/>
    <w:pPr>
      <w:ind w:left="720"/>
      <w:contextualSpacing w:val="1"/>
    </w:pPr>
  </w:style>
  <w:style w:type="character" w:styleId="af6" w:customStyle="1">
    <w:name w:val="Абзац списка Знак"/>
    <w:aliases w:val="Elenco Normale Знак,List Paragraph Знак,Список уровня 2 Знак,название табл/рис Знак,Chapter10 Знак"/>
    <w:link w:val="af5"/>
    <w:uiPriority w:val="34"/>
    <w:locked w:val="1"/>
    <w:rsid w:val="00FF70AE"/>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drive/folders/1ICN6JYwa7XcWnG_tExzM-Sb6qk3f6d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ZFFjZ0QGXh/o9rJ23hxs9XCyg==">CgMxLjAyDmguYTByYXB3a2NzYzNiOABqJQoUc3VnZ2VzdC4ybnZmYTloNnl3ZXkSDUhhbm5hIERvdmhhaWFqJQoUc3VnZ2VzdC5meGY2MDhheXFqMmgSDUhhbm5hIERvdmhhaWFyITFFTVo1Y2I4SzJqSVJPVTVKME9hYWhTb2puMzhyMy1uSA==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2022-08-17T14:44:00Z</dcterms:created>
  <dc:creator>userua12</dc:creator>
</cp:coreProperties>
</file>